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D060C" w14:textId="7463E6A2" w:rsidR="006D19B2" w:rsidRDefault="006D19B2">
      <w:r>
        <w:rPr>
          <w:noProof/>
        </w:rPr>
        <w:drawing>
          <wp:inline distT="0" distB="0" distL="0" distR="0" wp14:anchorId="3D6DF13C" wp14:editId="6F142F35">
            <wp:extent cx="4155321" cy="4857721"/>
            <wp:effectExtent l="0" t="0" r="0" b="63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A1A637A-07DD-4846-A833-42886350B5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A1A637A-07DD-4846-A833-42886350B5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19" cy="48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C1B9" w14:textId="0AFAAD87" w:rsidR="006D19B2" w:rsidRDefault="006D19B2">
      <w:r w:rsidRPr="006D19B2">
        <w:lastRenderedPageBreak/>
        <w:drawing>
          <wp:inline distT="0" distB="0" distL="0" distR="0" wp14:anchorId="4DDFD707" wp14:editId="1F491038">
            <wp:extent cx="5760640" cy="6552728"/>
            <wp:effectExtent l="0" t="0" r="0" b="635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0" cy="65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6D1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9B2"/>
    <w:rsid w:val="006D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9011C"/>
  <w15:chartTrackingRefBased/>
  <w15:docId w15:val="{05DF742C-0D04-47DB-9301-C63307CB4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Zuyderland Medische Centrum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Monsuwe-van Teylingen, Miranda</dc:creator>
  <cp:keywords/>
  <dc:description/>
  <cp:lastModifiedBy>Monsuwe-van Teylingen, Miranda</cp:lastModifiedBy>
  <cp:revision>1</cp:revision>
  <dcterms:created xsi:type="dcterms:W3CDTF">2022-03-03T11:17:00Z</dcterms:created>
  <dcterms:modified xsi:type="dcterms:W3CDTF">2022-03-03T11:18:00Z</dcterms:modified>
</cp:coreProperties>
</file>